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E35E8"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1A96C3B3"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24DE6945"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595B64" w:rsidRPr="00D4288D" w14:paraId="6546FA97" w14:textId="77777777">
        <w:tc>
          <w:tcPr>
            <w:tcW w:w="1628" w:type="pct"/>
          </w:tcPr>
          <w:p w14:paraId="03793B3C" w14:textId="2E8EE325" w:rsidR="00545C7F" w:rsidRDefault="00CF4FC3" w:rsidP="009926A4">
            <w:pPr>
              <w:pStyle w:val="GPSDefinitionTerm"/>
              <w:rPr>
                <w:rFonts w:ascii="Arial" w:hAnsi="Arial"/>
                <w:sz w:val="24"/>
                <w:szCs w:val="24"/>
              </w:rPr>
            </w:pPr>
            <w:r w:rsidRPr="00D4288D">
              <w:rPr>
                <w:rFonts w:ascii="Arial" w:hAnsi="Arial"/>
                <w:sz w:val="24"/>
                <w:szCs w:val="24"/>
              </w:rPr>
              <w:t>"Financial Distress Event"</w:t>
            </w:r>
          </w:p>
          <w:p w14:paraId="1355789D" w14:textId="77777777" w:rsidR="00545C7F" w:rsidRPr="00545C7F" w:rsidRDefault="00545C7F" w:rsidP="00545C7F"/>
          <w:p w14:paraId="2AC638AA" w14:textId="77777777" w:rsidR="00545C7F" w:rsidRPr="00545C7F" w:rsidRDefault="00545C7F" w:rsidP="00545C7F"/>
          <w:p w14:paraId="5AFD598A" w14:textId="77777777" w:rsidR="00545C7F" w:rsidRPr="00545C7F" w:rsidRDefault="00545C7F" w:rsidP="00545C7F"/>
          <w:p w14:paraId="56CD02CE" w14:textId="77777777" w:rsidR="00545C7F" w:rsidRPr="00545C7F" w:rsidRDefault="00545C7F" w:rsidP="00545C7F"/>
          <w:p w14:paraId="76CC0863" w14:textId="77777777" w:rsidR="00545C7F" w:rsidRPr="00545C7F" w:rsidRDefault="00545C7F" w:rsidP="00545C7F"/>
          <w:p w14:paraId="3AACC427" w14:textId="0C6AB99A" w:rsidR="00545C7F" w:rsidRDefault="00545C7F" w:rsidP="00545C7F"/>
          <w:p w14:paraId="755EF154" w14:textId="77777777" w:rsidR="00595B64" w:rsidRPr="00545C7F" w:rsidRDefault="00595B64" w:rsidP="00545C7F">
            <w:pPr>
              <w:ind w:firstLine="720"/>
            </w:pPr>
          </w:p>
        </w:tc>
        <w:tc>
          <w:tcPr>
            <w:tcW w:w="3372" w:type="pct"/>
          </w:tcPr>
          <w:p w14:paraId="5CE224FE"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6AB206F4" w14:textId="77777777"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4AC1A0F2"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14849BF"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4D41D218"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7125B4EA"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4E9A644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1405C79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3CC6D6D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332D51B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6CA4E897"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0D7BE683"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lastRenderedPageBreak/>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 xml:space="preserve">Call-off </w:t>
            </w:r>
            <w:r w:rsidRPr="007B6910">
              <w:rPr>
                <w:rFonts w:ascii="Arial" w:hAnsi="Arial"/>
                <w:sz w:val="24"/>
                <w:szCs w:val="24"/>
              </w:rPr>
              <w:t>Contract</w:t>
            </w:r>
            <w:r w:rsidRPr="00D4288D">
              <w:rPr>
                <w:rFonts w:ascii="Arial" w:hAnsi="Arial"/>
                <w:sz w:val="24"/>
                <w:szCs w:val="24"/>
              </w:rPr>
              <w:t>;</w:t>
            </w:r>
          </w:p>
        </w:tc>
      </w:tr>
      <w:tr w:rsidR="00595B64" w:rsidRPr="00D4288D" w14:paraId="309252AD" w14:textId="77777777">
        <w:tc>
          <w:tcPr>
            <w:tcW w:w="1628" w:type="pct"/>
          </w:tcPr>
          <w:p w14:paraId="6F086C3D"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"Credit Rating Threshold"</w:t>
            </w:r>
          </w:p>
        </w:tc>
        <w:tc>
          <w:tcPr>
            <w:tcW w:w="3372" w:type="pct"/>
          </w:tcPr>
          <w:p w14:paraId="312D43E4" w14:textId="77777777" w:rsidR="00595B64" w:rsidRPr="00D4288D" w:rsidRDefault="00CF4FC3" w:rsidP="00AB5170">
            <w:pPr>
              <w:pStyle w:val="GPsDefinition"/>
              <w:jc w:val="left"/>
              <w:rPr>
                <w:rFonts w:ascii="Arial" w:hAnsi="Arial"/>
                <w:sz w:val="24"/>
                <w:szCs w:val="24"/>
              </w:rPr>
            </w:pPr>
            <w:r w:rsidRPr="00D4288D">
              <w:rPr>
                <w:rFonts w:ascii="Arial" w:hAnsi="Arial"/>
                <w:sz w:val="24"/>
                <w:szCs w:val="24"/>
              </w:rPr>
              <w:t xml:space="preserve">the minimum credit rating level for the </w:t>
            </w:r>
            <w:r w:rsidR="007B6910">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26D205AF" w14:textId="77777777">
        <w:tc>
          <w:tcPr>
            <w:tcW w:w="1628" w:type="pct"/>
          </w:tcPr>
          <w:p w14:paraId="787A904F"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Service Continuity Plan"</w:t>
            </w:r>
          </w:p>
        </w:tc>
        <w:tc>
          <w:tcPr>
            <w:tcW w:w="3372" w:type="pct"/>
          </w:tcPr>
          <w:p w14:paraId="10FF224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A02299E" w14:textId="77777777">
        <w:tc>
          <w:tcPr>
            <w:tcW w:w="1628" w:type="pct"/>
          </w:tcPr>
          <w:p w14:paraId="6230DDE5"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7BD736F" w14:textId="110E23EB" w:rsidR="00AB5170" w:rsidRPr="00D4288D" w:rsidRDefault="00520416" w:rsidP="009742D1">
            <w:pPr>
              <w:pStyle w:val="GPsDefinition"/>
              <w:jc w:val="left"/>
              <w:rPr>
                <w:rFonts w:ascii="Arial" w:hAnsi="Arial"/>
                <w:sz w:val="24"/>
                <w:szCs w:val="24"/>
              </w:rPr>
            </w:pPr>
            <w:r>
              <w:rPr>
                <w:rFonts w:ascii="Arial" w:hAnsi="Arial"/>
                <w:sz w:val="24"/>
                <w:szCs w:val="24"/>
              </w:rPr>
              <w:t xml:space="preserve">the </w:t>
            </w:r>
            <w:r w:rsidR="00AB5170" w:rsidRPr="00D4288D">
              <w:rPr>
                <w:rFonts w:ascii="Arial" w:hAnsi="Arial"/>
                <w:sz w:val="24"/>
                <w:szCs w:val="24"/>
              </w:rPr>
              <w:t>Supplier</w:t>
            </w:r>
            <w:r w:rsidR="009742D1">
              <w:rPr>
                <w:rFonts w:ascii="Arial" w:hAnsi="Arial"/>
                <w:sz w:val="24"/>
                <w:szCs w:val="24"/>
              </w:rPr>
              <w:t xml:space="preserve"> any </w:t>
            </w:r>
            <w:r w:rsidR="00AB5170" w:rsidRPr="001F0B27">
              <w:rPr>
                <w:rFonts w:ascii="Arial" w:hAnsi="Arial"/>
                <w:sz w:val="24"/>
                <w:szCs w:val="24"/>
              </w:rPr>
              <w:t>Framework Guarantor</w:t>
            </w:r>
            <w:r w:rsidR="009742D1">
              <w:rPr>
                <w:rFonts w:ascii="Arial" w:hAnsi="Arial"/>
                <w:sz w:val="24"/>
                <w:szCs w:val="24"/>
              </w:rPr>
              <w:t xml:space="preserve"> or </w:t>
            </w:r>
            <w:r w:rsidR="00AB5170" w:rsidRPr="001F0B27">
              <w:rPr>
                <w:rFonts w:ascii="Arial" w:hAnsi="Arial"/>
                <w:sz w:val="24"/>
                <w:szCs w:val="24"/>
              </w:rPr>
              <w:t>Call-Off Guarantor</w:t>
            </w:r>
            <w:r w:rsidR="009742D1">
              <w:rPr>
                <w:rFonts w:ascii="Arial" w:hAnsi="Arial"/>
                <w:sz w:val="24"/>
                <w:szCs w:val="24"/>
              </w:rPr>
              <w:t>,</w:t>
            </w:r>
            <w:r w:rsidR="00AB5170" w:rsidRPr="001F0B27">
              <w:rPr>
                <w:rFonts w:ascii="Arial" w:hAnsi="Arial"/>
                <w:sz w:val="24"/>
                <w:szCs w:val="24"/>
              </w:rPr>
              <w:t xml:space="preserve"> </w:t>
            </w:r>
            <w:r w:rsidR="00F80F4D" w:rsidRPr="00830972">
              <w:rPr>
                <w:rFonts w:ascii="Arial" w:hAnsi="Arial"/>
                <w:sz w:val="24"/>
                <w:szCs w:val="24"/>
                <w:highlight w:val="yellow"/>
              </w:rPr>
              <w:t>[</w:t>
            </w:r>
            <w:r w:rsidR="00AB5170" w:rsidRPr="00830972">
              <w:rPr>
                <w:rFonts w:ascii="Arial" w:hAnsi="Arial"/>
                <w:sz w:val="24"/>
                <w:szCs w:val="24"/>
                <w:highlight w:val="yellow"/>
              </w:rPr>
              <w:t>or any Key Subcontractor</w:t>
            </w:r>
            <w:r w:rsidR="00AB5170" w:rsidRPr="00F80F4D">
              <w:rPr>
                <w:rFonts w:ascii="Arial" w:hAnsi="Arial"/>
                <w:sz w:val="24"/>
                <w:szCs w:val="24"/>
                <w:highlight w:val="yellow"/>
              </w:rPr>
              <w:t>]</w:t>
            </w:r>
          </w:p>
        </w:tc>
      </w:tr>
      <w:tr w:rsidR="00595B64" w:rsidRPr="00D4288D" w14:paraId="3BA88647" w14:textId="77777777">
        <w:tc>
          <w:tcPr>
            <w:tcW w:w="1628" w:type="pct"/>
          </w:tcPr>
          <w:p w14:paraId="10034008"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67BC3E22"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4B342929"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2B1BDBC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66CBC2AD"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14:paraId="31F84F13"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1DFE58C8"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41A0B212"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4CDC25F8" w14:textId="16499850"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either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be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34A9753C"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788EABB9" wp14:editId="145EDCC2">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1647BE65" wp14:editId="595FD9D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0345FA"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649C4C4B" w14:textId="77777777">
        <w:tc>
          <w:tcPr>
            <w:tcW w:w="959" w:type="dxa"/>
          </w:tcPr>
          <w:p w14:paraId="6CA07716"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63057D14" w14:textId="799FE875" w:rsidR="00595B64" w:rsidRPr="00AA04DB" w:rsidRDefault="00CF4FC3" w:rsidP="00D84168">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61AB39B4" w14:textId="77777777">
        <w:tc>
          <w:tcPr>
            <w:tcW w:w="959" w:type="dxa"/>
          </w:tcPr>
          <w:p w14:paraId="5B27C5E4"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1FDFA435" w14:textId="082748FB" w:rsidR="00595B64" w:rsidRPr="00AA04DB" w:rsidRDefault="00CF4FC3" w:rsidP="00FE377C">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w:t>
            </w:r>
            <w:r w:rsidRPr="00830972">
              <w:rPr>
                <w:rFonts w:ascii="Arial" w:hAnsi="Arial"/>
                <w:sz w:val="24"/>
              </w:rPr>
              <w:t xml:space="preserve">by  </w:t>
            </w:r>
            <w:r w:rsidR="00AA04DB" w:rsidRPr="00830972">
              <w:rPr>
                <w:rFonts w:ascii="Arial" w:eastAsia="Arial Unicode MS" w:hAnsi="Arial"/>
                <w:sz w:val="24"/>
              </w:rPr>
              <w:t xml:space="preserve">the Monitored Company </w:t>
            </w:r>
            <w:r w:rsidRPr="00830972">
              <w:rPr>
                <w:rFonts w:ascii="Arial" w:hAnsi="Arial"/>
                <w:sz w:val="24"/>
              </w:rPr>
              <w:t>determined using closing</w:t>
            </w:r>
            <w:r w:rsidRPr="00AA04DB">
              <w:rPr>
                <w:rFonts w:ascii="Arial" w:hAnsi="Arial"/>
                <w:sz w:val="24"/>
              </w:rPr>
              <w:t xml:space="preserve"> prices on the Working Day preceding the relevant date; </w:t>
            </w:r>
          </w:p>
        </w:tc>
      </w:tr>
      <w:tr w:rsidR="00595B64" w:rsidRPr="00AA04DB" w14:paraId="33D881E4" w14:textId="77777777">
        <w:tc>
          <w:tcPr>
            <w:tcW w:w="959" w:type="dxa"/>
          </w:tcPr>
          <w:p w14:paraId="00D18DEE"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23E8748" w14:textId="30DA932B" w:rsidR="00595B64" w:rsidRPr="00AA04DB" w:rsidRDefault="00CF4FC3" w:rsidP="00AA04DB">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00D84168">
              <w:rPr>
                <w:rFonts w:ascii="Arial" w:eastAsia="Arial Unicode MS" w:hAnsi="Arial"/>
                <w:sz w:val="24"/>
              </w:rPr>
              <w:t xml:space="preserve"> </w:t>
            </w:r>
            <w:r w:rsidRPr="00AA04DB">
              <w:rPr>
                <w:rFonts w:ascii="Arial" w:eastAsia="Arial Unicode MS" w:hAnsi="Arial"/>
                <w:sz w:val="24"/>
              </w:rPr>
              <w:t>; and</w:t>
            </w:r>
          </w:p>
        </w:tc>
      </w:tr>
      <w:tr w:rsidR="00595B64" w:rsidRPr="00AA04DB" w14:paraId="2C9E4A70" w14:textId="77777777">
        <w:tc>
          <w:tcPr>
            <w:tcW w:w="959" w:type="dxa"/>
          </w:tcPr>
          <w:p w14:paraId="13FBD7AA"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3F8D590E" w14:textId="5DDCB370" w:rsidR="00595B64" w:rsidRPr="00AA04DB" w:rsidRDefault="00CF4FC3" w:rsidP="009926A4">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00D84168">
              <w:rPr>
                <w:rFonts w:ascii="Arial" w:eastAsia="Arial Unicode MS" w:hAnsi="Arial"/>
                <w:sz w:val="24"/>
              </w:rPr>
              <w:t xml:space="preserve"> </w:t>
            </w:r>
            <w:r w:rsidRPr="00AA04DB">
              <w:rPr>
                <w:rFonts w:ascii="Arial" w:eastAsia="Arial Unicode MS" w:hAnsi="Arial"/>
                <w:sz w:val="24"/>
              </w:rPr>
              <w:t>.</w:t>
            </w:r>
          </w:p>
        </w:tc>
      </w:tr>
    </w:tbl>
    <w:p w14:paraId="4F9A6C79"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72404A3A"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276C7EF8"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84FB927" w14:textId="42155798"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the credit rating of the </w:t>
      </w:r>
      <w:r w:rsidR="00D80765" w:rsidRPr="00EE69EB">
        <w:rPr>
          <w:rFonts w:ascii="Arial" w:hAnsi="Arial"/>
          <w:sz w:val="24"/>
          <w:szCs w:val="24"/>
        </w:rPr>
        <w:t>Monitored Company</w:t>
      </w:r>
      <w:r w:rsidRPr="00EE69EB">
        <w:rPr>
          <w:rFonts w:ascii="Arial" w:hAnsi="Arial"/>
          <w:sz w:val="24"/>
          <w:szCs w:val="24"/>
        </w:rPr>
        <w:t xml:space="preserve"> (as the case may be) shall be deemed to have dropped below the applicable Credit Rating Threshold if any of the Rating Agencies have rated the </w:t>
      </w:r>
      <w:r w:rsidR="00D80765" w:rsidRPr="00EE69EB">
        <w:rPr>
          <w:rFonts w:ascii="Arial" w:hAnsi="Arial"/>
          <w:sz w:val="24"/>
          <w:szCs w:val="24"/>
        </w:rPr>
        <w:t xml:space="preserve">Monitored </w:t>
      </w:r>
      <w:proofErr w:type="gramStart"/>
      <w:r w:rsidR="00D80765" w:rsidRPr="00EE69EB">
        <w:rPr>
          <w:rFonts w:ascii="Arial" w:hAnsi="Arial"/>
          <w:sz w:val="24"/>
          <w:szCs w:val="24"/>
        </w:rPr>
        <w:t xml:space="preserve">Company </w:t>
      </w:r>
      <w:r w:rsidRPr="00EE69EB">
        <w:rPr>
          <w:rFonts w:ascii="Arial" w:hAnsi="Arial"/>
          <w:sz w:val="24"/>
          <w:szCs w:val="24"/>
        </w:rPr>
        <w:t xml:space="preserve"> at</w:t>
      </w:r>
      <w:proofErr w:type="gramEnd"/>
      <w:r w:rsidRPr="00EE69EB">
        <w:rPr>
          <w:rFonts w:ascii="Arial" w:hAnsi="Arial"/>
          <w:sz w:val="24"/>
          <w:szCs w:val="24"/>
        </w:rPr>
        <w:t xml:space="preserve"> or below the applicable Credit Rating Threshold.</w:t>
      </w:r>
    </w:p>
    <w:p w14:paraId="757EC476"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1B43E505"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545DC109" w14:textId="31E06779" w:rsidR="00595B64" w:rsidRPr="00D4288D" w:rsidRDefault="009742D1" w:rsidP="009926A4">
      <w:pPr>
        <w:pStyle w:val="GPSL2Numbered"/>
        <w:jc w:val="left"/>
        <w:rPr>
          <w:rFonts w:ascii="Arial" w:hAnsi="Arial"/>
          <w:sz w:val="24"/>
          <w:szCs w:val="24"/>
        </w:rPr>
      </w:pPr>
      <w:bookmarkStart w:id="5" w:name="_Ref366053840"/>
      <w:r w:rsidRPr="00830972" w:rsidDel="009742D1">
        <w:rPr>
          <w:rFonts w:ascii="Arial" w:hAnsi="Arial"/>
          <w:b/>
          <w:sz w:val="24"/>
          <w:szCs w:val="24"/>
        </w:rPr>
        <w:t xml:space="preserve"> </w:t>
      </w:r>
      <w:r w:rsidR="00CF4FC3" w:rsidRPr="00830972">
        <w:rPr>
          <w:rFonts w:ascii="Arial" w:hAnsi="Arial"/>
          <w:sz w:val="24"/>
          <w:szCs w:val="24"/>
        </w:rPr>
        <w:t>I</w:t>
      </w:r>
      <w:r w:rsidR="00CF4FC3" w:rsidRPr="00D80765">
        <w:rPr>
          <w:rFonts w:ascii="Arial" w:hAnsi="Arial"/>
          <w:sz w:val="24"/>
          <w:szCs w:val="24"/>
        </w:rPr>
        <w:t xml:space="preserve">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5"/>
    </w:p>
    <w:p w14:paraId="2BC34A1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7DFF1E30" w14:textId="3EF3F601"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3F36079B"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16CE9C01"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438BE9"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2D5B304E"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1E58DED4"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52693139"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6"/>
    </w:p>
    <w:p w14:paraId="2892391E"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CA5EC79"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546D96C0"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B3D37D1"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3"/>
      <w:r w:rsidRPr="00D4288D">
        <w:rPr>
          <w:rFonts w:ascii="Arial" w:hAnsi="Arial"/>
          <w:sz w:val="24"/>
          <w:szCs w:val="24"/>
        </w:rPr>
        <w:t xml:space="preserve"> </w:t>
      </w:r>
    </w:p>
    <w:p w14:paraId="46930E43" w14:textId="77777777" w:rsidR="00595B64" w:rsidRPr="00D4288D" w:rsidRDefault="00CF4FC3" w:rsidP="009926A4">
      <w:pPr>
        <w:pStyle w:val="GPSL3numberedclause"/>
        <w:jc w:val="left"/>
        <w:rPr>
          <w:rFonts w:ascii="Arial" w:hAnsi="Arial"/>
          <w:sz w:val="24"/>
          <w:szCs w:val="24"/>
        </w:rPr>
      </w:pPr>
      <w:bookmarkStart w:id="24"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1297092B"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47476E84"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1A67AB20" w14:textId="77777777"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can CCS or the Buyer terminate for financial distress </w:t>
      </w:r>
    </w:p>
    <w:p w14:paraId="161CB70E"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66A7520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14:paraId="3C039EE1"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14:paraId="71F2F5A0"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10C5FDCE"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16A672EC"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Without prejudice to the Supplier’s obligations and CCS’ rights and remedies under Paragraph </w:t>
      </w:r>
      <w:r w:rsidRPr="00D4288D">
        <w:rPr>
          <w:rFonts w:ascii="Arial" w:hAnsi="Arial"/>
          <w:sz w:val="24"/>
          <w:szCs w:val="24"/>
        </w:rPr>
        <w:fldChar w:fldCharType="begin"/>
      </w:r>
      <w:r w:rsidRPr="00D4288D">
        <w:rPr>
          <w:rFonts w:ascii="Arial" w:hAnsi="Arial"/>
          <w:sz w:val="24"/>
          <w:szCs w:val="24"/>
        </w:rPr>
        <w:instrText xml:space="preserve"> REF _Ref184577585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w:t>
      </w:r>
      <w:r w:rsidRPr="00D4288D">
        <w:rPr>
          <w:rFonts w:ascii="Arial" w:hAnsi="Arial"/>
          <w:sz w:val="24"/>
          <w:szCs w:val="24"/>
        </w:rPr>
        <w:fldChar w:fldCharType="end"/>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A938C3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59771AE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r w:rsidRPr="00D4288D">
        <w:rPr>
          <w:rFonts w:ascii="Arial" w:hAnsi="Arial"/>
          <w:sz w:val="24"/>
          <w:szCs w:val="24"/>
        </w:rPr>
        <w:fldChar w:fldCharType="begin"/>
      </w:r>
      <w:r w:rsidRPr="00D4288D">
        <w:rPr>
          <w:rFonts w:ascii="Arial" w:hAnsi="Arial"/>
          <w:sz w:val="24"/>
          <w:szCs w:val="24"/>
        </w:rPr>
        <w:instrText xml:space="preserve"> REF _Ref236311614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4.3.2(b)</w:t>
      </w:r>
      <w:r w:rsidRPr="00D4288D">
        <w:rPr>
          <w:rFonts w:ascii="Arial" w:hAnsi="Arial"/>
          <w:sz w:val="24"/>
          <w:szCs w:val="24"/>
        </w:rPr>
        <w:fldChar w:fldCharType="end"/>
      </w:r>
      <w:bookmarkEnd w:id="28"/>
      <w:r w:rsidRPr="00D4288D">
        <w:rPr>
          <w:rFonts w:ascii="Arial" w:hAnsi="Arial"/>
          <w:sz w:val="24"/>
          <w:szCs w:val="24"/>
        </w:rPr>
        <w:t xml:space="preserve">. </w:t>
      </w:r>
    </w:p>
    <w:p w14:paraId="49510D74"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06-22T10:18:00Z" w:original="0."/>
        </w:fldChar>
      </w:r>
    </w:p>
    <w:p w14:paraId="457DF1AF"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BAD988D"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1DC201C3" w14:textId="71DAD858"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r w:rsidR="005A1A96">
        <w:rPr>
          <w:rFonts w:ascii="Arial" w:hAnsi="Arial" w:cs="Arial"/>
          <w:sz w:val="24"/>
          <w:szCs w:val="24"/>
        </w:rPr>
        <w:t>: Dun &amp; Bradstreet</w:t>
      </w:r>
    </w:p>
    <w:p w14:paraId="36CA5395" w14:textId="21AB9961"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r w:rsidR="005A1A96">
        <w:rPr>
          <w:rFonts w:ascii="Arial" w:hAnsi="Arial" w:cs="Arial"/>
          <w:sz w:val="24"/>
          <w:szCs w:val="24"/>
        </w:rPr>
        <w:t>: Experian</w:t>
      </w:r>
    </w:p>
    <w:p w14:paraId="0AF54862"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7EE6957D"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33"/>
        <w:gridCol w:w="3017"/>
        <w:gridCol w:w="2966"/>
      </w:tblGrid>
      <w:tr w:rsidR="00A6651F" w:rsidRPr="00D4288D" w14:paraId="4943FF1F" w14:textId="2A0A00BA" w:rsidTr="00830972">
        <w:tc>
          <w:tcPr>
            <w:tcW w:w="3033" w:type="dxa"/>
            <w:tcBorders>
              <w:top w:val="single" w:sz="4" w:space="0" w:color="auto"/>
            </w:tcBorders>
            <w:shd w:val="clear" w:color="auto" w:fill="FFFFFF"/>
          </w:tcPr>
          <w:p w14:paraId="6F01DDF5" w14:textId="77777777" w:rsidR="00A6651F" w:rsidRPr="00BE4B62" w:rsidRDefault="00A6651F" w:rsidP="009926A4">
            <w:pPr>
              <w:pStyle w:val="MarginText"/>
              <w:jc w:val="left"/>
              <w:rPr>
                <w:rFonts w:ascii="Arial" w:hAnsi="Arial" w:cs="Arial"/>
                <w:b/>
                <w:sz w:val="24"/>
                <w:szCs w:val="24"/>
              </w:rPr>
            </w:pPr>
            <w:r w:rsidRPr="00BE4B62">
              <w:rPr>
                <w:rFonts w:ascii="Arial" w:hAnsi="Arial" w:cs="Arial"/>
                <w:b/>
                <w:sz w:val="24"/>
                <w:szCs w:val="24"/>
              </w:rPr>
              <w:t>Entity</w:t>
            </w:r>
          </w:p>
        </w:tc>
        <w:tc>
          <w:tcPr>
            <w:tcW w:w="3017" w:type="dxa"/>
            <w:tcBorders>
              <w:top w:val="single" w:sz="4" w:space="0" w:color="auto"/>
            </w:tcBorders>
            <w:shd w:val="clear" w:color="auto" w:fill="FFFFFF"/>
          </w:tcPr>
          <w:p w14:paraId="35AD0274" w14:textId="77777777" w:rsidR="00A6651F" w:rsidRPr="00BE4B62" w:rsidRDefault="00A6651F" w:rsidP="009926A4">
            <w:pPr>
              <w:pStyle w:val="MarginText"/>
              <w:jc w:val="left"/>
              <w:rPr>
                <w:rFonts w:ascii="Arial" w:hAnsi="Arial" w:cs="Arial"/>
                <w:b/>
                <w:sz w:val="24"/>
                <w:szCs w:val="24"/>
              </w:rPr>
            </w:pPr>
            <w:r w:rsidRPr="00BE4B62">
              <w:rPr>
                <w:rFonts w:ascii="Arial" w:hAnsi="Arial" w:cs="Arial"/>
                <w:b/>
                <w:sz w:val="24"/>
                <w:szCs w:val="24"/>
              </w:rPr>
              <w:t>Credit rating (long term)</w:t>
            </w:r>
          </w:p>
        </w:tc>
        <w:tc>
          <w:tcPr>
            <w:tcW w:w="2966" w:type="dxa"/>
            <w:tcBorders>
              <w:top w:val="single" w:sz="4" w:space="0" w:color="auto"/>
            </w:tcBorders>
            <w:shd w:val="clear" w:color="auto" w:fill="FFFFFF"/>
          </w:tcPr>
          <w:p w14:paraId="5CCAB79C" w14:textId="4DE83EBE" w:rsidR="00A6651F" w:rsidRPr="00BE4B62" w:rsidRDefault="00A6651F" w:rsidP="00A6651F">
            <w:pPr>
              <w:pStyle w:val="MarginText"/>
              <w:jc w:val="left"/>
              <w:rPr>
                <w:rFonts w:ascii="Arial" w:hAnsi="Arial" w:cs="Arial"/>
                <w:b/>
                <w:sz w:val="24"/>
                <w:szCs w:val="24"/>
              </w:rPr>
            </w:pPr>
            <w:r>
              <w:rPr>
                <w:rFonts w:ascii="Arial" w:hAnsi="Arial" w:cs="Arial"/>
                <w:b/>
                <w:sz w:val="24"/>
                <w:szCs w:val="24"/>
              </w:rPr>
              <w:t>Credit Rating Threshold</w:t>
            </w:r>
          </w:p>
        </w:tc>
      </w:tr>
      <w:tr w:rsidR="00F80F4D" w:rsidRPr="00D4288D" w14:paraId="0640E50A" w14:textId="67F2C5EB" w:rsidTr="00830972">
        <w:tc>
          <w:tcPr>
            <w:tcW w:w="3033" w:type="dxa"/>
            <w:shd w:val="clear" w:color="auto" w:fill="FFFFFF"/>
          </w:tcPr>
          <w:p w14:paraId="509F2014" w14:textId="77777777" w:rsidR="00F80F4D" w:rsidRPr="00D4288D" w:rsidRDefault="00F80F4D" w:rsidP="00F80F4D">
            <w:pPr>
              <w:pStyle w:val="MarginText"/>
              <w:jc w:val="left"/>
              <w:rPr>
                <w:rFonts w:ascii="Arial" w:hAnsi="Arial" w:cs="Arial"/>
                <w:sz w:val="24"/>
                <w:szCs w:val="24"/>
              </w:rPr>
            </w:pPr>
            <w:r w:rsidRPr="00D4288D">
              <w:rPr>
                <w:rFonts w:ascii="Arial" w:hAnsi="Arial" w:cs="Arial"/>
                <w:sz w:val="24"/>
                <w:szCs w:val="24"/>
              </w:rPr>
              <w:t>Supplier</w:t>
            </w:r>
          </w:p>
        </w:tc>
        <w:tc>
          <w:tcPr>
            <w:tcW w:w="3017" w:type="dxa"/>
            <w:shd w:val="clear" w:color="auto" w:fill="FFFFFF"/>
          </w:tcPr>
          <w:p w14:paraId="364EC0A2" w14:textId="4F27E0B3" w:rsidR="00F80F4D" w:rsidRPr="00D4288D" w:rsidRDefault="00F80F4D" w:rsidP="00F80F4D">
            <w:pPr>
              <w:pStyle w:val="MarginText"/>
              <w:jc w:val="left"/>
              <w:rPr>
                <w:rFonts w:ascii="Arial" w:hAnsi="Arial" w:cs="Arial"/>
                <w:sz w:val="24"/>
                <w:szCs w:val="24"/>
              </w:rPr>
            </w:pPr>
            <w:r w:rsidRPr="00830972">
              <w:rPr>
                <w:rFonts w:ascii="Arial" w:hAnsi="Arial" w:cs="Arial"/>
                <w:sz w:val="24"/>
                <w:szCs w:val="24"/>
              </w:rPr>
              <w:t>[to be populated with the Supplier’s D&amp;B and Experian ratings as at the point of award]</w:t>
            </w:r>
          </w:p>
        </w:tc>
        <w:tc>
          <w:tcPr>
            <w:tcW w:w="2966" w:type="dxa"/>
            <w:shd w:val="clear" w:color="auto" w:fill="FFFFFF"/>
          </w:tcPr>
          <w:p w14:paraId="79AE73EB" w14:textId="77777777" w:rsidR="00F80F4D" w:rsidRPr="00A6651F" w:rsidRDefault="00F80F4D" w:rsidP="00F80F4D">
            <w:pPr>
              <w:pStyle w:val="MarginText"/>
              <w:jc w:val="left"/>
              <w:rPr>
                <w:rFonts w:ascii="Arial" w:hAnsi="Arial" w:cs="Arial"/>
                <w:sz w:val="24"/>
                <w:szCs w:val="24"/>
              </w:rPr>
            </w:pPr>
            <w:r w:rsidRPr="00A6651F">
              <w:rPr>
                <w:rFonts w:ascii="Arial" w:hAnsi="Arial" w:cs="Arial"/>
                <w:sz w:val="24"/>
                <w:szCs w:val="24"/>
              </w:rPr>
              <w:t>D&amp;B Risk Indicator 2 –</w:t>
            </w:r>
            <w:r>
              <w:rPr>
                <w:rFonts w:ascii="Arial" w:hAnsi="Arial" w:cs="Arial"/>
                <w:sz w:val="24"/>
                <w:szCs w:val="24"/>
              </w:rPr>
              <w:t xml:space="preserve"> </w:t>
            </w:r>
            <w:r w:rsidRPr="00A6651F">
              <w:rPr>
                <w:rFonts w:ascii="Arial" w:hAnsi="Arial" w:cs="Arial"/>
                <w:sz w:val="24"/>
                <w:szCs w:val="24"/>
              </w:rPr>
              <w:t>Lower than average risk</w:t>
            </w:r>
          </w:p>
          <w:p w14:paraId="679FB7F0" w14:textId="227840C6" w:rsidR="00F80F4D" w:rsidRPr="00D4288D" w:rsidDel="005A1A96" w:rsidRDefault="00F80F4D" w:rsidP="00F80F4D">
            <w:pPr>
              <w:pStyle w:val="MarginText"/>
              <w:jc w:val="left"/>
              <w:rPr>
                <w:rFonts w:ascii="Arial" w:hAnsi="Arial" w:cs="Arial"/>
                <w:sz w:val="24"/>
                <w:szCs w:val="24"/>
              </w:rPr>
            </w:pPr>
            <w:r w:rsidRPr="00A6651F">
              <w:rPr>
                <w:rFonts w:ascii="Arial" w:hAnsi="Arial" w:cs="Arial"/>
                <w:sz w:val="24"/>
                <w:szCs w:val="24"/>
              </w:rPr>
              <w:t>Experian – Fair</w:t>
            </w:r>
          </w:p>
        </w:tc>
      </w:tr>
      <w:tr w:rsidR="00F80F4D" w:rsidRPr="00D4288D" w14:paraId="605995BD" w14:textId="75605DC8" w:rsidTr="00830972">
        <w:tc>
          <w:tcPr>
            <w:tcW w:w="3033" w:type="dxa"/>
            <w:shd w:val="clear" w:color="auto" w:fill="FFFFFF"/>
          </w:tcPr>
          <w:p w14:paraId="029F707A" w14:textId="77777777" w:rsidR="00F80F4D" w:rsidRPr="00D4288D" w:rsidRDefault="00F80F4D" w:rsidP="00F80F4D">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17" w:type="dxa"/>
            <w:shd w:val="clear" w:color="auto" w:fill="FFFFFF"/>
          </w:tcPr>
          <w:p w14:paraId="5CC3D89B" w14:textId="4A578430" w:rsidR="00F80F4D" w:rsidRPr="00830972" w:rsidRDefault="00F80F4D" w:rsidP="00F80F4D">
            <w:pPr>
              <w:pStyle w:val="MarginText"/>
              <w:jc w:val="left"/>
              <w:rPr>
                <w:rFonts w:ascii="Arial" w:hAnsi="Arial" w:cs="Arial"/>
                <w:sz w:val="24"/>
                <w:szCs w:val="24"/>
                <w:highlight w:val="yellow"/>
              </w:rPr>
            </w:pPr>
            <w:r w:rsidRPr="00830972">
              <w:rPr>
                <w:rFonts w:ascii="Arial" w:hAnsi="Arial" w:cs="Arial"/>
                <w:sz w:val="24"/>
                <w:szCs w:val="24"/>
                <w:highlight w:val="yellow"/>
              </w:rPr>
              <w:t>[to be populated with the Framework Guarantor’s D&amp;B and Experian ratings as at the point of award]</w:t>
            </w:r>
          </w:p>
        </w:tc>
        <w:tc>
          <w:tcPr>
            <w:tcW w:w="2966" w:type="dxa"/>
            <w:shd w:val="clear" w:color="auto" w:fill="FFFFFF"/>
          </w:tcPr>
          <w:p w14:paraId="2A04CFE0" w14:textId="4371E28D" w:rsidR="00F80F4D" w:rsidRPr="00830972" w:rsidRDefault="00F80F4D" w:rsidP="00F80F4D">
            <w:pPr>
              <w:pStyle w:val="MarginText"/>
              <w:rPr>
                <w:rFonts w:ascii="Arial" w:hAnsi="Arial"/>
                <w:sz w:val="24"/>
                <w:szCs w:val="24"/>
                <w:highlight w:val="yellow"/>
              </w:rPr>
            </w:pPr>
            <w:r>
              <w:rPr>
                <w:rFonts w:ascii="Arial" w:hAnsi="Arial"/>
                <w:sz w:val="24"/>
                <w:szCs w:val="24"/>
                <w:highlight w:val="yellow"/>
              </w:rPr>
              <w:t>[</w:t>
            </w:r>
            <w:r w:rsidRPr="00830972">
              <w:rPr>
                <w:rFonts w:ascii="Arial" w:hAnsi="Arial"/>
                <w:sz w:val="24"/>
                <w:szCs w:val="24"/>
                <w:highlight w:val="yellow"/>
              </w:rPr>
              <w:t>D&amp;B Risk Indicator 2 –</w:t>
            </w:r>
          </w:p>
          <w:p w14:paraId="15A791DB" w14:textId="77777777" w:rsidR="00F80F4D" w:rsidRPr="00830972" w:rsidRDefault="00F80F4D" w:rsidP="00F80F4D">
            <w:pPr>
              <w:pStyle w:val="MarginText"/>
              <w:rPr>
                <w:rFonts w:ascii="Arial" w:hAnsi="Arial"/>
                <w:sz w:val="24"/>
                <w:szCs w:val="24"/>
                <w:highlight w:val="yellow"/>
              </w:rPr>
            </w:pPr>
            <w:r w:rsidRPr="00830972">
              <w:rPr>
                <w:rFonts w:ascii="Arial" w:hAnsi="Arial"/>
                <w:sz w:val="24"/>
                <w:szCs w:val="24"/>
                <w:highlight w:val="yellow"/>
              </w:rPr>
              <w:t>Lower than average risk</w:t>
            </w:r>
          </w:p>
          <w:p w14:paraId="0CFABB91" w14:textId="030D23D4" w:rsidR="00F80F4D" w:rsidRPr="005A1A96" w:rsidRDefault="00F80F4D" w:rsidP="00F80F4D">
            <w:pPr>
              <w:pStyle w:val="MarginText"/>
              <w:jc w:val="left"/>
              <w:rPr>
                <w:rFonts w:ascii="Arial" w:hAnsi="Arial" w:cs="Arial"/>
                <w:sz w:val="24"/>
                <w:szCs w:val="24"/>
              </w:rPr>
            </w:pPr>
            <w:r w:rsidRPr="00830972">
              <w:rPr>
                <w:rFonts w:ascii="Arial" w:hAnsi="Arial" w:cs="Arial"/>
                <w:sz w:val="24"/>
                <w:szCs w:val="24"/>
                <w:highlight w:val="yellow"/>
              </w:rPr>
              <w:t>Experian – Good</w:t>
            </w:r>
            <w:r>
              <w:rPr>
                <w:rFonts w:ascii="Arial" w:hAnsi="Arial" w:cs="Arial"/>
                <w:sz w:val="24"/>
                <w:szCs w:val="24"/>
              </w:rPr>
              <w:t>]</w:t>
            </w:r>
          </w:p>
        </w:tc>
      </w:tr>
      <w:tr w:rsidR="00A6651F" w:rsidRPr="00D4288D" w14:paraId="1EE4C24C" w14:textId="09FA7189" w:rsidTr="00830972">
        <w:tc>
          <w:tcPr>
            <w:tcW w:w="3033" w:type="dxa"/>
            <w:tcBorders>
              <w:bottom w:val="single" w:sz="4" w:space="0" w:color="auto"/>
            </w:tcBorders>
            <w:shd w:val="clear" w:color="auto" w:fill="FFFFFF"/>
          </w:tcPr>
          <w:p w14:paraId="67D24EEC" w14:textId="77777777" w:rsidR="00A6651F" w:rsidRPr="00D4288D" w:rsidRDefault="00A6651F"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17" w:type="dxa"/>
            <w:tcBorders>
              <w:bottom w:val="single" w:sz="4" w:space="0" w:color="auto"/>
            </w:tcBorders>
            <w:shd w:val="clear" w:color="auto" w:fill="FFFFFF"/>
          </w:tcPr>
          <w:p w14:paraId="0A2A96B8" w14:textId="2A241F02" w:rsidR="00A6651F" w:rsidRPr="00830972" w:rsidRDefault="00F80F4D" w:rsidP="00F80F4D">
            <w:pPr>
              <w:pStyle w:val="MarginText"/>
              <w:jc w:val="left"/>
              <w:rPr>
                <w:rFonts w:ascii="Arial" w:hAnsi="Arial" w:cs="Arial"/>
                <w:sz w:val="24"/>
                <w:szCs w:val="24"/>
                <w:highlight w:val="yellow"/>
              </w:rPr>
            </w:pPr>
            <w:r w:rsidRPr="00830972">
              <w:rPr>
                <w:rFonts w:ascii="Arial" w:hAnsi="Arial" w:cs="Arial"/>
                <w:sz w:val="24"/>
                <w:szCs w:val="24"/>
                <w:highlight w:val="yellow"/>
              </w:rPr>
              <w:t>[to be populated with the Key Subcontractor’s D&amp;B and Experian ratings at the point of Call-Off award</w:t>
            </w:r>
          </w:p>
        </w:tc>
        <w:tc>
          <w:tcPr>
            <w:tcW w:w="2966" w:type="dxa"/>
            <w:tcBorders>
              <w:bottom w:val="single" w:sz="4" w:space="0" w:color="auto"/>
            </w:tcBorders>
            <w:shd w:val="clear" w:color="auto" w:fill="FFFFFF"/>
          </w:tcPr>
          <w:p w14:paraId="67E24FA9" w14:textId="63802F9B" w:rsidR="00A6651F" w:rsidRPr="00830972" w:rsidDel="005A1A96" w:rsidRDefault="00F80F4D" w:rsidP="00A6651F">
            <w:pPr>
              <w:pStyle w:val="MarginText"/>
              <w:jc w:val="left"/>
              <w:rPr>
                <w:rFonts w:ascii="Arial" w:hAnsi="Arial" w:cs="Arial"/>
                <w:sz w:val="24"/>
                <w:szCs w:val="24"/>
                <w:highlight w:val="yellow"/>
              </w:rPr>
            </w:pPr>
            <w:r w:rsidRPr="00830972">
              <w:rPr>
                <w:rFonts w:ascii="Arial" w:hAnsi="Arial"/>
                <w:sz w:val="24"/>
                <w:szCs w:val="24"/>
                <w:highlight w:val="yellow"/>
              </w:rPr>
              <w:t>[to be populated by the Buyer invoking the provision as part of a Further Competition]</w:t>
            </w:r>
          </w:p>
        </w:tc>
      </w:tr>
    </w:tbl>
    <w:p w14:paraId="48FEB2F4" w14:textId="77777777" w:rsidR="00595B64" w:rsidRPr="00D4288D" w:rsidRDefault="00595B64" w:rsidP="009926A4">
      <w:pPr>
        <w:spacing w:after="0"/>
        <w:jc w:val="left"/>
        <w:rPr>
          <w:rFonts w:ascii="Arial" w:hAnsi="Arial"/>
          <w:sz w:val="24"/>
          <w:szCs w:val="24"/>
        </w:rPr>
      </w:pPr>
    </w:p>
    <w:p w14:paraId="6E241035" w14:textId="77777777" w:rsidR="00595B64" w:rsidRPr="00D4288D" w:rsidRDefault="00595B64">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DF1D1" w14:textId="77777777" w:rsidR="002152D9" w:rsidRDefault="002152D9">
      <w:pPr>
        <w:spacing w:after="0"/>
      </w:pPr>
      <w:r>
        <w:separator/>
      </w:r>
    </w:p>
  </w:endnote>
  <w:endnote w:type="continuationSeparator" w:id="0">
    <w:p w14:paraId="339C4616" w14:textId="77777777" w:rsidR="002152D9" w:rsidRDefault="00215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BA6D4" w14:textId="77777777" w:rsidR="00545C7F" w:rsidRDefault="00545C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8C9CB" w14:textId="77777777" w:rsidR="00A22A74" w:rsidRPr="00D34B0F" w:rsidRDefault="00A22A74"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FE377C">
      <w:rPr>
        <w:rFonts w:ascii="Arial" w:hAnsi="Arial"/>
        <w:sz w:val="20"/>
        <w:szCs w:val="20"/>
      </w:rPr>
      <w:t>3821</w:t>
    </w:r>
    <w:r w:rsidRPr="00D34B0F">
      <w:rPr>
        <w:rFonts w:ascii="Arial" w:hAnsi="Arial"/>
        <w:sz w:val="20"/>
        <w:szCs w:val="20"/>
      </w:rPr>
      <w:tab/>
      <w:t xml:space="preserve">                                           </w:t>
    </w:r>
  </w:p>
  <w:p w14:paraId="4EA26628" w14:textId="2169B737" w:rsidR="00A22A74" w:rsidRPr="00D34B0F" w:rsidRDefault="00A22A74" w:rsidP="00A22A74">
    <w:pPr>
      <w:pStyle w:val="Footer"/>
      <w:rPr>
        <w:rFonts w:ascii="Arial" w:hAnsi="Arial"/>
        <w:sz w:val="20"/>
        <w:szCs w:val="20"/>
      </w:rPr>
    </w:pPr>
    <w:r w:rsidRPr="00D34B0F">
      <w:rPr>
        <w:rFonts w:ascii="Arial" w:hAnsi="Arial"/>
        <w:sz w:val="20"/>
        <w:szCs w:val="20"/>
      </w:rPr>
      <w:t xml:space="preserve">Project Version: </w:t>
    </w:r>
    <w:r w:rsidR="00545C7F">
      <w:rPr>
        <w:rFonts w:ascii="Arial" w:hAnsi="Arial"/>
        <w:sz w:val="20"/>
        <w:szCs w:val="20"/>
      </w:rPr>
      <w:t>V1</w:t>
    </w:r>
    <w:bookmarkStart w:id="40" w:name="_GoBack"/>
    <w:bookmarkEnd w:id="40"/>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545C7F">
      <w:rPr>
        <w:rFonts w:ascii="Arial" w:hAnsi="Arial"/>
        <w:noProof/>
        <w:sz w:val="20"/>
        <w:szCs w:val="20"/>
      </w:rPr>
      <w:t>1</w:t>
    </w:r>
    <w:r w:rsidRPr="00D34B0F">
      <w:rPr>
        <w:rFonts w:ascii="Arial" w:hAnsi="Arial"/>
        <w:noProof/>
        <w:sz w:val="20"/>
        <w:szCs w:val="20"/>
      </w:rPr>
      <w:fldChar w:fldCharType="end"/>
    </w:r>
  </w:p>
  <w:p w14:paraId="4735FE92" w14:textId="77777777" w:rsidR="00595B64" w:rsidRPr="00D34B0F" w:rsidRDefault="00EF774C">
    <w:pPr>
      <w:spacing w:after="0"/>
      <w:rPr>
        <w:rFonts w:ascii="Arial" w:hAnsi="Arial"/>
        <w:sz w:val="20"/>
        <w:szCs w:val="20"/>
      </w:rPr>
    </w:pPr>
    <w:r w:rsidRPr="00D34B0F">
      <w:rPr>
        <w:rFonts w:ascii="Arial" w:hAnsi="Arial"/>
        <w:sz w:val="20"/>
        <w:szCs w:val="20"/>
      </w:rPr>
      <w:t>Model Version: v3.0</w:t>
    </w:r>
    <w:r w:rsidR="00A22A74" w:rsidRPr="00D34B0F">
      <w:rPr>
        <w:rFonts w:ascii="Arial" w:hAnsi="Arial"/>
        <w:sz w:val="20"/>
        <w:szCs w:val="20"/>
      </w:rPr>
      <w:tab/>
    </w:r>
    <w:r w:rsidR="00A22A74" w:rsidRPr="00D34B0F">
      <w:rPr>
        <w:rFonts w:ascii="Arial" w:hAnsi="Arial"/>
        <w:sz w:val="20"/>
        <w:szCs w:val="20"/>
      </w:rPr>
      <w:tab/>
    </w:r>
    <w:r w:rsidR="00A22A74" w:rsidRPr="00D34B0F">
      <w:rPr>
        <w:rFonts w:ascii="Arial" w:hAnsi="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32B25" w14:textId="77777777" w:rsidR="00D4288D" w:rsidRPr="00D14504" w:rsidRDefault="00D4288D"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53CB24F3" w14:textId="77777777" w:rsidR="00D4288D" w:rsidRPr="00D14504" w:rsidRDefault="00D4288D"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sidR="0088684A">
      <w:rPr>
        <w:noProof/>
        <w:color w:val="BFBFBF" w:themeColor="background1" w:themeShade="BF"/>
      </w:rPr>
      <w:t>1</w:t>
    </w:r>
    <w:r w:rsidRPr="00D14504">
      <w:rPr>
        <w:noProof/>
        <w:color w:val="BFBFBF" w:themeColor="background1" w:themeShade="BF"/>
      </w:rPr>
      <w:fldChar w:fldCharType="end"/>
    </w:r>
  </w:p>
  <w:p w14:paraId="33555771" w14:textId="77777777" w:rsidR="00D4288D" w:rsidRPr="00D14504" w:rsidRDefault="00EF774C"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686DB" w14:textId="77777777" w:rsidR="002152D9" w:rsidRDefault="002152D9">
      <w:pPr>
        <w:spacing w:after="0"/>
      </w:pPr>
      <w:r>
        <w:separator/>
      </w:r>
    </w:p>
  </w:footnote>
  <w:footnote w:type="continuationSeparator" w:id="0">
    <w:p w14:paraId="70813CCD" w14:textId="77777777" w:rsidR="002152D9" w:rsidRDefault="002152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AF7BE" w14:textId="77777777" w:rsidR="00545C7F" w:rsidRDefault="00545C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4DC04" w14:textId="77777777" w:rsidR="00595B64" w:rsidRPr="00D34B0F" w:rsidRDefault="00CF4FC3">
    <w:pPr>
      <w:pStyle w:val="Header"/>
      <w:rPr>
        <w:rFonts w:ascii="Arial" w:hAnsi="Arial"/>
        <w:sz w:val="20"/>
      </w:rPr>
    </w:pPr>
    <w:r w:rsidRPr="00D34B0F">
      <w:rPr>
        <w:rFonts w:ascii="Arial" w:hAnsi="Arial"/>
        <w:b/>
        <w:sz w:val="20"/>
      </w:rPr>
      <w:t>Joint Schedule 7 (</w:t>
    </w:r>
    <w:r w:rsidR="00E5094A" w:rsidRPr="00D34B0F">
      <w:rPr>
        <w:rFonts w:ascii="Arial" w:hAnsi="Arial"/>
        <w:b/>
        <w:sz w:val="20"/>
      </w:rPr>
      <w:t>Financial Difficulties</w:t>
    </w:r>
    <w:r w:rsidR="00D4288D" w:rsidRPr="00D34B0F">
      <w:rPr>
        <w:rFonts w:ascii="Arial" w:hAnsi="Arial"/>
        <w:b/>
        <w:sz w:val="20"/>
      </w:rPr>
      <w:t>)</w:t>
    </w:r>
  </w:p>
  <w:p w14:paraId="5EC96FA0" w14:textId="77777777" w:rsidR="00595B64" w:rsidRPr="00D34B0F" w:rsidRDefault="00CF4FC3">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D14504" w:rsidRPr="00D34B0F">
      <w:rPr>
        <w:rFonts w:ascii="Arial" w:hAnsi="Arial"/>
        <w:sz w:val="20"/>
        <w:szCs w:val="16"/>
        <w:lang w:eastAsia="en-GB"/>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CA14" w14:textId="77777777" w:rsidR="00545C7F" w:rsidRDefault="00545C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80795"/>
    <w:rsid w:val="000C162D"/>
    <w:rsid w:val="00136405"/>
    <w:rsid w:val="001F0B27"/>
    <w:rsid w:val="002152D9"/>
    <w:rsid w:val="002A5496"/>
    <w:rsid w:val="00343BDD"/>
    <w:rsid w:val="00515554"/>
    <w:rsid w:val="00520416"/>
    <w:rsid w:val="00545C7F"/>
    <w:rsid w:val="00595B64"/>
    <w:rsid w:val="005A1A96"/>
    <w:rsid w:val="005A4FCE"/>
    <w:rsid w:val="00661968"/>
    <w:rsid w:val="0079054E"/>
    <w:rsid w:val="007B6910"/>
    <w:rsid w:val="007D68A6"/>
    <w:rsid w:val="007D6E62"/>
    <w:rsid w:val="00803166"/>
    <w:rsid w:val="00830972"/>
    <w:rsid w:val="0085199F"/>
    <w:rsid w:val="0088684A"/>
    <w:rsid w:val="009742D1"/>
    <w:rsid w:val="009926A4"/>
    <w:rsid w:val="00A2152A"/>
    <w:rsid w:val="00A22A74"/>
    <w:rsid w:val="00A6651F"/>
    <w:rsid w:val="00AA04DB"/>
    <w:rsid w:val="00AB5170"/>
    <w:rsid w:val="00AD520C"/>
    <w:rsid w:val="00B611C2"/>
    <w:rsid w:val="00BE4B62"/>
    <w:rsid w:val="00C004A2"/>
    <w:rsid w:val="00C57A8E"/>
    <w:rsid w:val="00CE272C"/>
    <w:rsid w:val="00CF4FC3"/>
    <w:rsid w:val="00D14504"/>
    <w:rsid w:val="00D34B0F"/>
    <w:rsid w:val="00D4288D"/>
    <w:rsid w:val="00D80765"/>
    <w:rsid w:val="00D84168"/>
    <w:rsid w:val="00DB402B"/>
    <w:rsid w:val="00DF27BE"/>
    <w:rsid w:val="00E35C30"/>
    <w:rsid w:val="00E5094A"/>
    <w:rsid w:val="00EA6386"/>
    <w:rsid w:val="00ED5BD7"/>
    <w:rsid w:val="00EE69EB"/>
    <w:rsid w:val="00EF774C"/>
    <w:rsid w:val="00F80F4D"/>
    <w:rsid w:val="00FE377C"/>
    <w:rsid w:val="00FE56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A2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1788</Words>
  <Characters>10195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2018-06-22T09:18:00Z</dcterms:created>
  <dcterms:modified xsi:type="dcterms:W3CDTF">2018-06-22T13:58:00Z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